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before="240" w:line="240" w:lineRule="auto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widowControl w:val="0"/>
        <w:spacing w:before="240" w:line="240" w:lineRule="auto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Money Advice Caseworker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widowControl w:val="0"/>
        <w:spacing w:before="240" w:line="240" w:lineRule="auto"/>
        <w:rPr>
          <w:rFonts w:ascii="Open Sans" w:cs="Open Sans" w:eastAsia="Open Sans" w:hAnsi="Open Sans"/>
          <w:sz w:val="24"/>
          <w:szCs w:val="24"/>
        </w:rPr>
      </w:pPr>
      <w:bookmarkStart w:colFirst="0" w:colLast="0" w:name="_l5a98hflya90" w:id="1"/>
      <w:bookmarkEnd w:id="1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All CASL roles are peripatetic </w:t>
      </w:r>
    </w:p>
    <w:p w:rsidR="00000000" w:rsidDel="00000000" w:rsidP="00000000" w:rsidRDefault="00000000" w:rsidRPr="00000000" w14:paraId="00000004">
      <w:pPr>
        <w:widowControl w:val="0"/>
        <w:tabs>
          <w:tab w:val="left" w:pos="5895"/>
        </w:tabs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Role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To provide specialist debt and money advice to clients of Citizens Advice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Casework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Provide Initial check identifying urgent cases.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Provide advice  covering the full range of debt and money advice.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Support the client to understand their rights and responsibilities in maintaining a sustainable tenancy.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Ensure income maximisation through the take up of appropriate welfare benefits.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Refer clients for specialist assistance to deal with their debts.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Assist clients with other related problems where they are an integral part of their case and refer to other advisers or specialist agencies as appropriate.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Provide advice and assistance to other staff across the whole range of debt and money advice issues.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Ensure that all casework conforms to the Citizens Advice Office Manual and the Advice Quality Standard and/or the Specialist Quality Mark as appropriate.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Maintain case records for the purpose of continuity of casework, information retrieval, and statistical monitoring and report preparation.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Ensure that all work conforms to the Citizens Advice systems and procedures.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Research and Campaigns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Assist with research and campaigns work by providing information about clients' circumstances.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Provide statistical information on the number of clients and nature of cases and provide regular reports to Citizens Advice management.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Professional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Keep up to date with legislation, case law, policies and procedures relating to debt and money advice and undertake appropriate training.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Read relevant publications.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Attend relevant internal and external meetings as agreed with the line manager.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Prepare for and attend supervision sessions/team meetings/management team meetings as appropriate.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Undergo DRO training.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Assist with Service initiatives for the improvement of services.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Review and make recommendations for improvements to Citizens Advice services.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5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Provide detailed reports as required.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Maintain local information systems.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5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Use IT for statistical recording, record keeping and document production. 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Keep up to date with policies and procedures relevant to Citizens Advice work and undertake appropriate training.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5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Attend internal and external meetings as agreed with the manager.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5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Maintain close liaison with relevant external agencies.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5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Maintain a library of reference material and case law.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Public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Liaise with statutory and non-statutory organisations and represent the Service on outside bodies as appropriate.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Other 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Carry out any other tasks that may be within the scope of the post to ensure the effective delivery and development of the service.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Demonstrate commitment to the aims and policies of the Citizens Advice service. 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3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Abide by health and safety guidelines and share responsibility for own safety and that of colleagues. 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spacing w:line="240" w:lineRule="auto"/>
        <w:ind w:left="426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Support the management team in the delivery of the strategic aims of CASL. </w:t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802.8346456692916" w:top="1802.8346456692916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V1 September 2020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-200024</wp:posOffset>
          </wp:positionH>
          <wp:positionV relativeFrom="paragraph">
            <wp:posOffset>114300</wp:posOffset>
          </wp:positionV>
          <wp:extent cx="3028950" cy="110363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8950" cy="11036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